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E19" w:rsidRPr="00766573" w:rsidRDefault="00766573" w:rsidP="00766573">
      <w:pPr>
        <w:spacing w:after="120" w:line="240" w:lineRule="auto"/>
        <w:ind w:left="2835"/>
        <w:jc w:val="center"/>
        <w:rPr>
          <w:rFonts w:ascii="Verdana" w:hAnsi="Verdana"/>
          <w:b/>
          <w:sz w:val="24"/>
          <w:szCs w:val="24"/>
        </w:rPr>
      </w:pPr>
      <w:r w:rsidRPr="00766573">
        <w:rPr>
          <w:rFonts w:ascii="Verdana" w:hAnsi="Verdana"/>
          <w:b/>
          <w:noProof/>
          <w:sz w:val="24"/>
          <w:lang w:eastAsia="fr-FR"/>
        </w:rPr>
        <w:drawing>
          <wp:anchor distT="0" distB="0" distL="114300" distR="114300" simplePos="0" relativeHeight="251659264" behindDoc="1" locked="0" layoutInCell="1" allowOverlap="1" wp14:anchorId="0047992F" wp14:editId="55CC43E4">
            <wp:simplePos x="0" y="0"/>
            <wp:positionH relativeFrom="column">
              <wp:posOffset>-690245</wp:posOffset>
            </wp:positionH>
            <wp:positionV relativeFrom="paragraph">
              <wp:posOffset>-718820</wp:posOffset>
            </wp:positionV>
            <wp:extent cx="1362075" cy="1748155"/>
            <wp:effectExtent l="0" t="0" r="9525" b="4445"/>
            <wp:wrapTight wrapText="bothSides">
              <wp:wrapPolygon edited="0">
                <wp:start x="0" y="0"/>
                <wp:lineTo x="0" y="21420"/>
                <wp:lineTo x="21449" y="21420"/>
                <wp:lineTo x="2144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SU_complet_Page_1.jpe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62075" cy="1748155"/>
                    </a:xfrm>
                    <a:prstGeom prst="rect">
                      <a:avLst/>
                    </a:prstGeom>
                  </pic:spPr>
                </pic:pic>
              </a:graphicData>
            </a:graphic>
            <wp14:sizeRelH relativeFrom="page">
              <wp14:pctWidth>0</wp14:pctWidth>
            </wp14:sizeRelH>
            <wp14:sizeRelV relativeFrom="page">
              <wp14:pctHeight>0</wp14:pctHeight>
            </wp14:sizeRelV>
          </wp:anchor>
        </w:drawing>
      </w:r>
      <w:r w:rsidRPr="00766573">
        <w:rPr>
          <w:rFonts w:ascii="Verdana" w:eastAsia="Times New Roman" w:hAnsi="Verdana" w:cs="Times New Roman"/>
          <w:b/>
          <w:noProof/>
          <w:sz w:val="24"/>
          <w:szCs w:val="24"/>
          <w:lang w:eastAsia="fr-FR"/>
        </w:rPr>
        <mc:AlternateContent>
          <mc:Choice Requires="wps">
            <w:drawing>
              <wp:anchor distT="0" distB="0" distL="114300" distR="114300" simplePos="0" relativeHeight="251663360" behindDoc="0" locked="0" layoutInCell="1" allowOverlap="1" wp14:anchorId="068704BD" wp14:editId="04CD8CF2">
                <wp:simplePos x="0" y="0"/>
                <wp:positionH relativeFrom="column">
                  <wp:posOffset>-100965</wp:posOffset>
                </wp:positionH>
                <wp:positionV relativeFrom="paragraph">
                  <wp:posOffset>-381000</wp:posOffset>
                </wp:positionV>
                <wp:extent cx="876300" cy="140398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1403985"/>
                        </a:xfrm>
                        <a:prstGeom prst="rect">
                          <a:avLst/>
                        </a:prstGeom>
                        <a:solidFill>
                          <a:srgbClr val="FFFFFF"/>
                        </a:solidFill>
                        <a:ln w="9525">
                          <a:noFill/>
                          <a:miter lim="800000"/>
                          <a:headEnd/>
                          <a:tailEnd/>
                        </a:ln>
                      </wps:spPr>
                      <wps:txbx>
                        <w:txbxContent>
                          <w:p w:rsidR="00766573" w:rsidRDefault="00766573" w:rsidP="00766573">
                            <w:pPr>
                              <w:pStyle w:val="En-tte"/>
                              <w:snapToGrid w:val="0"/>
                              <w:spacing w:before="120" w:after="200"/>
                              <w:rPr>
                                <w:b/>
                                <w:i/>
                              </w:rPr>
                            </w:pPr>
                            <w:r>
                              <w:rPr>
                                <w:b/>
                                <w:i/>
                              </w:rPr>
                              <w:t>Fédération</w:t>
                            </w:r>
                          </w:p>
                          <w:p w:rsidR="00766573" w:rsidRDefault="00766573" w:rsidP="00766573">
                            <w:pPr>
                              <w:pStyle w:val="En-tte"/>
                              <w:spacing w:before="60" w:after="200"/>
                              <w:rPr>
                                <w:b/>
                                <w:i/>
                              </w:rPr>
                            </w:pPr>
                            <w:r>
                              <w:rPr>
                                <w:b/>
                                <w:i/>
                              </w:rPr>
                              <w:t>Syndicale</w:t>
                            </w:r>
                          </w:p>
                          <w:p w:rsidR="00766573" w:rsidRDefault="00766573" w:rsidP="00766573">
                            <w:r>
                              <w:rPr>
                                <w:b/>
                                <w:i/>
                              </w:rPr>
                              <w:t>Unitaire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7.95pt;margin-top:-30pt;width:69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" stroked="f">
                <v:textbox style="mso-fit-shape-to-text:t">
                  <w:txbxContent>
                    <w:p w:rsidR="00766573" w:rsidRDefault="00766573" w:rsidP="00766573">
                      <w:pPr>
                        <w:pStyle w:val="En-tte"/>
                        <w:snapToGrid w:val="0"/>
                        <w:spacing w:before="120" w:after="200"/>
                        <w:rPr>
                          <w:b/>
                          <w:i/>
                        </w:rPr>
                      </w:pPr>
                      <w:r>
                        <w:rPr>
                          <w:b/>
                          <w:i/>
                        </w:rPr>
                        <w:t>Fédération</w:t>
                      </w:r>
                    </w:p>
                    <w:p w:rsidR="00766573" w:rsidRDefault="00766573" w:rsidP="00766573">
                      <w:pPr>
                        <w:pStyle w:val="En-tte"/>
                        <w:spacing w:before="60" w:after="200"/>
                        <w:rPr>
                          <w:b/>
                          <w:i/>
                        </w:rPr>
                      </w:pPr>
                      <w:r>
                        <w:rPr>
                          <w:b/>
                          <w:i/>
                        </w:rPr>
                        <w:t>Syndicale</w:t>
                      </w:r>
                    </w:p>
                    <w:p w:rsidR="00766573" w:rsidRDefault="00766573" w:rsidP="00766573">
                      <w:r>
                        <w:rPr>
                          <w:b/>
                          <w:i/>
                        </w:rPr>
                        <w:t>Unitaire</w:t>
                      </w:r>
                    </w:p>
                  </w:txbxContent>
                </v:textbox>
              </v:shape>
            </w:pict>
          </mc:Fallback>
        </mc:AlternateContent>
      </w:r>
      <w:r w:rsidRPr="00766573">
        <w:rPr>
          <w:rFonts w:ascii="Verdana" w:hAnsi="Verdana"/>
          <w:b/>
          <w:sz w:val="24"/>
          <w:szCs w:val="24"/>
        </w:rPr>
        <w:t>CTA du 3 novembre 2015</w:t>
      </w:r>
    </w:p>
    <w:p w:rsidR="00766573" w:rsidRDefault="00766573" w:rsidP="00766573">
      <w:pPr>
        <w:spacing w:after="120" w:line="240" w:lineRule="auto"/>
        <w:ind w:left="2835"/>
        <w:jc w:val="center"/>
        <w:rPr>
          <w:rFonts w:ascii="Verdana" w:hAnsi="Verdana"/>
          <w:b/>
          <w:sz w:val="24"/>
          <w:szCs w:val="24"/>
        </w:rPr>
      </w:pPr>
      <w:r w:rsidRPr="00766573">
        <w:rPr>
          <w:rFonts w:ascii="Verdana" w:eastAsia="Times New Roman" w:hAnsi="Verdana" w:cs="Times New Roman"/>
          <w:b/>
          <w:noProof/>
          <w:sz w:val="24"/>
          <w:szCs w:val="24"/>
          <w:lang w:eastAsia="fr-FR"/>
        </w:rPr>
        <mc:AlternateContent>
          <mc:Choice Requires="wps">
            <w:drawing>
              <wp:anchor distT="0" distB="0" distL="114300" distR="114300" simplePos="0" relativeHeight="251661312" behindDoc="0" locked="0" layoutInCell="1" allowOverlap="1" wp14:anchorId="5B21835E" wp14:editId="2FB99E84">
                <wp:simplePos x="0" y="0"/>
                <wp:positionH relativeFrom="column">
                  <wp:posOffset>-1586865</wp:posOffset>
                </wp:positionH>
                <wp:positionV relativeFrom="paragraph">
                  <wp:posOffset>852805</wp:posOffset>
                </wp:positionV>
                <wp:extent cx="1685925" cy="1476375"/>
                <wp:effectExtent l="0" t="0" r="9525" b="952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1476375"/>
                        </a:xfrm>
                        <a:prstGeom prst="rect">
                          <a:avLst/>
                        </a:prstGeom>
                        <a:solidFill>
                          <a:srgbClr val="FFFFFF"/>
                        </a:solidFill>
                        <a:ln w="9525">
                          <a:noFill/>
                          <a:miter lim="800000"/>
                          <a:headEnd/>
                          <a:tailEnd/>
                        </a:ln>
                      </wps:spPr>
                      <wps:txbx>
                        <w:txbxContent>
                          <w:p w:rsidR="00766573" w:rsidRDefault="00766573" w:rsidP="00766573">
                            <w:pPr>
                              <w:pStyle w:val="En-tte"/>
                              <w:spacing w:before="120"/>
                              <w:jc w:val="center"/>
                              <w:rPr>
                                <w:b/>
                              </w:rPr>
                            </w:pPr>
                            <w:r>
                              <w:rPr>
                                <w:b/>
                              </w:rPr>
                              <w:t>Coordination</w:t>
                            </w:r>
                          </w:p>
                          <w:p w:rsidR="00766573" w:rsidRDefault="00766573" w:rsidP="00766573">
                            <w:pPr>
                              <w:pStyle w:val="En-tte"/>
                              <w:jc w:val="center"/>
                              <w:rPr>
                                <w:b/>
                              </w:rPr>
                            </w:pPr>
                            <w:r>
                              <w:rPr>
                                <w:b/>
                              </w:rPr>
                              <w:t>Académie de</w:t>
                            </w:r>
                          </w:p>
                          <w:p w:rsidR="00766573" w:rsidRDefault="00766573" w:rsidP="00766573">
                            <w:pPr>
                              <w:pStyle w:val="En-tte"/>
                              <w:jc w:val="center"/>
                              <w:rPr>
                                <w:b/>
                              </w:rPr>
                            </w:pPr>
                            <w:r>
                              <w:rPr>
                                <w:b/>
                              </w:rPr>
                              <w:t>Grenoble</w:t>
                            </w:r>
                          </w:p>
                          <w:p w:rsidR="00766573" w:rsidRDefault="00766573" w:rsidP="00766573">
                            <w:pPr>
                              <w:pStyle w:val="En-tte"/>
                              <w:jc w:val="center"/>
                              <w:rPr>
                                <w:sz w:val="16"/>
                              </w:rPr>
                            </w:pPr>
                            <w:r>
                              <w:rPr>
                                <w:sz w:val="16"/>
                              </w:rPr>
                              <w:t>FSU</w:t>
                            </w:r>
                          </w:p>
                          <w:p w:rsidR="00766573" w:rsidRDefault="00766573" w:rsidP="00766573">
                            <w:pPr>
                              <w:pStyle w:val="En-tte"/>
                              <w:jc w:val="center"/>
                              <w:rPr>
                                <w:sz w:val="16"/>
                              </w:rPr>
                            </w:pPr>
                            <w:r>
                              <w:rPr>
                                <w:sz w:val="16"/>
                              </w:rPr>
                              <w:t>Bourse du Travail</w:t>
                            </w:r>
                          </w:p>
                          <w:p w:rsidR="00766573" w:rsidRDefault="00766573" w:rsidP="00766573">
                            <w:pPr>
                              <w:pStyle w:val="En-tte"/>
                              <w:jc w:val="center"/>
                              <w:rPr>
                                <w:sz w:val="16"/>
                              </w:rPr>
                            </w:pPr>
                            <w:r>
                              <w:rPr>
                                <w:sz w:val="16"/>
                              </w:rPr>
                              <w:t>32, avenue de l’Europe</w:t>
                            </w:r>
                          </w:p>
                          <w:p w:rsidR="00766573" w:rsidRDefault="00766573" w:rsidP="00766573">
                            <w:pPr>
                              <w:pStyle w:val="En-tte"/>
                              <w:jc w:val="center"/>
                              <w:rPr>
                                <w:sz w:val="16"/>
                              </w:rPr>
                            </w:pPr>
                            <w:r>
                              <w:rPr>
                                <w:sz w:val="16"/>
                              </w:rPr>
                              <w:t>38030 GRENOBLE CEDEX 2</w:t>
                            </w:r>
                          </w:p>
                          <w:p w:rsidR="00766573" w:rsidRDefault="00766573" w:rsidP="00766573">
                            <w:pPr>
                              <w:pStyle w:val="En-tte"/>
                              <w:jc w:val="center"/>
                              <w:rPr>
                                <w:sz w:val="16"/>
                              </w:rPr>
                            </w:pPr>
                            <w:r>
                              <w:rPr>
                                <w:sz w:val="16"/>
                              </w:rPr>
                              <w:t>Tél. : 04.76.09.13.60</w:t>
                            </w:r>
                          </w:p>
                          <w:p w:rsidR="00766573" w:rsidRDefault="00766573" w:rsidP="00766573">
                            <w:pPr>
                              <w:jc w:val="center"/>
                            </w:pPr>
                            <w:r>
                              <w:rPr>
                                <w:sz w:val="16"/>
                              </w:rPr>
                              <w:t>Fax : 04.76.40.36.42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24.95pt;margin-top:67.15pt;width:132.75pt;height:11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" stroked="f">
                <v:textbox>
                  <w:txbxContent>
                    <w:p w:rsidR="00766573" w:rsidRDefault="00766573" w:rsidP="00766573">
                      <w:pPr>
                        <w:pStyle w:val="En-tte"/>
                        <w:spacing w:before="120"/>
                        <w:jc w:val="center"/>
                        <w:rPr>
                          <w:b/>
                        </w:rPr>
                      </w:pPr>
                      <w:r>
                        <w:rPr>
                          <w:b/>
                        </w:rPr>
                        <w:t>Coordination</w:t>
                      </w:r>
                    </w:p>
                    <w:p w:rsidR="00766573" w:rsidRDefault="00766573" w:rsidP="00766573">
                      <w:pPr>
                        <w:pStyle w:val="En-tte"/>
                        <w:jc w:val="center"/>
                        <w:rPr>
                          <w:b/>
                        </w:rPr>
                      </w:pPr>
                      <w:r>
                        <w:rPr>
                          <w:b/>
                        </w:rPr>
                        <w:t>Académie de</w:t>
                      </w:r>
                    </w:p>
                    <w:p w:rsidR="00766573" w:rsidRDefault="00766573" w:rsidP="00766573">
                      <w:pPr>
                        <w:pStyle w:val="En-tte"/>
                        <w:jc w:val="center"/>
                        <w:rPr>
                          <w:b/>
                        </w:rPr>
                      </w:pPr>
                      <w:r>
                        <w:rPr>
                          <w:b/>
                        </w:rPr>
                        <w:t>Grenoble</w:t>
                      </w:r>
                    </w:p>
                    <w:p w:rsidR="00766573" w:rsidRDefault="00766573" w:rsidP="00766573">
                      <w:pPr>
                        <w:pStyle w:val="En-tte"/>
                        <w:jc w:val="center"/>
                        <w:rPr>
                          <w:sz w:val="16"/>
                        </w:rPr>
                      </w:pPr>
                      <w:r>
                        <w:rPr>
                          <w:sz w:val="16"/>
                        </w:rPr>
                        <w:t>FSU</w:t>
                      </w:r>
                    </w:p>
                    <w:p w:rsidR="00766573" w:rsidRDefault="00766573" w:rsidP="00766573">
                      <w:pPr>
                        <w:pStyle w:val="En-tte"/>
                        <w:jc w:val="center"/>
                        <w:rPr>
                          <w:sz w:val="16"/>
                        </w:rPr>
                      </w:pPr>
                      <w:r>
                        <w:rPr>
                          <w:sz w:val="16"/>
                        </w:rPr>
                        <w:t>Bourse du Travail</w:t>
                      </w:r>
                    </w:p>
                    <w:p w:rsidR="00766573" w:rsidRDefault="00766573" w:rsidP="00766573">
                      <w:pPr>
                        <w:pStyle w:val="En-tte"/>
                        <w:jc w:val="center"/>
                        <w:rPr>
                          <w:sz w:val="16"/>
                        </w:rPr>
                      </w:pPr>
                      <w:r>
                        <w:rPr>
                          <w:sz w:val="16"/>
                        </w:rPr>
                        <w:t>32, avenue de l’Europe</w:t>
                      </w:r>
                    </w:p>
                    <w:p w:rsidR="00766573" w:rsidRDefault="00766573" w:rsidP="00766573">
                      <w:pPr>
                        <w:pStyle w:val="En-tte"/>
                        <w:jc w:val="center"/>
                        <w:rPr>
                          <w:sz w:val="16"/>
                        </w:rPr>
                      </w:pPr>
                      <w:r>
                        <w:rPr>
                          <w:sz w:val="16"/>
                        </w:rPr>
                        <w:t>38030 GRENOBLE CEDEX 2</w:t>
                      </w:r>
                    </w:p>
                    <w:p w:rsidR="00766573" w:rsidRDefault="00766573" w:rsidP="00766573">
                      <w:pPr>
                        <w:pStyle w:val="En-tte"/>
                        <w:jc w:val="center"/>
                        <w:rPr>
                          <w:sz w:val="16"/>
                        </w:rPr>
                      </w:pPr>
                      <w:r>
                        <w:rPr>
                          <w:sz w:val="16"/>
                        </w:rPr>
                        <w:t>Tél. : 04.76.09.13.60</w:t>
                      </w:r>
                    </w:p>
                    <w:p w:rsidR="00766573" w:rsidRDefault="00766573" w:rsidP="00766573">
                      <w:pPr>
                        <w:jc w:val="center"/>
                      </w:pPr>
                      <w:r>
                        <w:rPr>
                          <w:sz w:val="16"/>
                        </w:rPr>
                        <w:t>Fax : 04.76.40.36.42</w:t>
                      </w:r>
                    </w:p>
                  </w:txbxContent>
                </v:textbox>
              </v:shape>
            </w:pict>
          </mc:Fallback>
        </mc:AlternateContent>
      </w:r>
      <w:r w:rsidRPr="00766573">
        <w:rPr>
          <w:rFonts w:ascii="Verdana" w:hAnsi="Verdana"/>
          <w:b/>
          <w:sz w:val="24"/>
          <w:szCs w:val="24"/>
        </w:rPr>
        <w:t>Déclaration liminaire</w:t>
      </w:r>
    </w:p>
    <w:p w:rsidR="00766573" w:rsidRDefault="00766573" w:rsidP="00766573">
      <w:pPr>
        <w:spacing w:after="120" w:line="240" w:lineRule="auto"/>
        <w:ind w:left="2835"/>
        <w:jc w:val="both"/>
        <w:rPr>
          <w:rFonts w:ascii="Verdana" w:hAnsi="Verdana"/>
          <w:sz w:val="24"/>
          <w:szCs w:val="24"/>
        </w:rPr>
      </w:pPr>
      <w:r>
        <w:rPr>
          <w:rFonts w:ascii="Verdana" w:hAnsi="Verdana"/>
          <w:sz w:val="24"/>
          <w:szCs w:val="24"/>
        </w:rPr>
        <w:t>Madame le Recteur,</w:t>
      </w:r>
    </w:p>
    <w:p w:rsidR="00766573" w:rsidRDefault="00766573" w:rsidP="00766573">
      <w:pPr>
        <w:spacing w:after="120" w:line="240" w:lineRule="auto"/>
        <w:ind w:left="2835"/>
        <w:jc w:val="both"/>
        <w:rPr>
          <w:rFonts w:ascii="Verdana" w:hAnsi="Verdana"/>
          <w:sz w:val="24"/>
          <w:szCs w:val="24"/>
        </w:rPr>
      </w:pPr>
      <w:r w:rsidRPr="00766573">
        <w:rPr>
          <w:rFonts w:ascii="Verdana" w:hAnsi="Verdana"/>
          <w:sz w:val="24"/>
          <w:szCs w:val="24"/>
        </w:rPr>
        <w:t>Il n’est pas dans les habitudes de la</w:t>
      </w:r>
      <w:r>
        <w:rPr>
          <w:rFonts w:ascii="Verdana" w:hAnsi="Verdana"/>
          <w:sz w:val="24"/>
          <w:szCs w:val="24"/>
        </w:rPr>
        <w:t xml:space="preserve"> délégation </w:t>
      </w:r>
      <w:r w:rsidRPr="00766573">
        <w:rPr>
          <w:rFonts w:ascii="Verdana" w:hAnsi="Verdana"/>
          <w:sz w:val="24"/>
          <w:szCs w:val="24"/>
        </w:rPr>
        <w:t xml:space="preserve"> FSU</w:t>
      </w:r>
      <w:r>
        <w:rPr>
          <w:rFonts w:ascii="Verdana" w:hAnsi="Verdana"/>
          <w:sz w:val="24"/>
          <w:szCs w:val="24"/>
        </w:rPr>
        <w:t xml:space="preserve"> dans cette instance de procéder de façon systématique à une déclaration fleuve sur l’ordre du jour, préférant conserver le caractère technique de cette instance en intervenant sur chacun des points soumis à notre avis. Pour autant, nous ne nous interdisons pas de </w:t>
      </w:r>
      <w:r w:rsidR="00C00451">
        <w:rPr>
          <w:rFonts w:ascii="Verdana" w:hAnsi="Verdana"/>
          <w:sz w:val="24"/>
          <w:szCs w:val="24"/>
        </w:rPr>
        <w:t>faire une déclaration liminaire lorsque l’actualité ou l’ordre du jour le nécessite. Aujourd’hui, nous estimons avoir deux raisons de le faire.</w:t>
      </w:r>
    </w:p>
    <w:p w:rsidR="00C00451" w:rsidRDefault="00C00451" w:rsidP="00C00451">
      <w:pPr>
        <w:spacing w:after="120" w:line="240" w:lineRule="auto"/>
        <w:jc w:val="both"/>
        <w:rPr>
          <w:rFonts w:ascii="Verdana" w:hAnsi="Verdana"/>
          <w:sz w:val="24"/>
          <w:szCs w:val="24"/>
        </w:rPr>
      </w:pPr>
      <w:r>
        <w:rPr>
          <w:rFonts w:ascii="Verdana" w:hAnsi="Verdana"/>
          <w:sz w:val="24"/>
          <w:szCs w:val="24"/>
        </w:rPr>
        <w:t xml:space="preserve">En premier lieu, Madame le Recteur, nous souhaitions nous présenter à vous à l’occasion de votre arrivée dans l’académie. Faute d’avoir obtenu rapidement une réponse à notre demande d’audience, nous sommes amenés à le faire à cette occasion. Les syndicats de la FSU </w:t>
      </w:r>
      <w:r w:rsidR="00D750CA">
        <w:rPr>
          <w:rFonts w:ascii="Verdana" w:hAnsi="Verdana"/>
          <w:sz w:val="24"/>
          <w:szCs w:val="24"/>
        </w:rPr>
        <w:t>représentés dans cette instance</w:t>
      </w:r>
      <w:r>
        <w:rPr>
          <w:rFonts w:ascii="Verdana" w:hAnsi="Verdana"/>
          <w:sz w:val="24"/>
          <w:szCs w:val="24"/>
        </w:rPr>
        <w:t xml:space="preserve"> sont ceux des différents métiers, services et secteurs de l’éducation nationale</w:t>
      </w:r>
      <w:r w:rsidR="00D750CA">
        <w:rPr>
          <w:rFonts w:ascii="Verdana" w:hAnsi="Verdana"/>
          <w:sz w:val="24"/>
          <w:szCs w:val="24"/>
        </w:rPr>
        <w:t xml:space="preserve">. Les élections professionnelles de l’an dernier ont confirmé la place de la FSU comme première </w:t>
      </w:r>
      <w:r w:rsidR="005151FF">
        <w:rPr>
          <w:rFonts w:ascii="Verdana" w:hAnsi="Verdana"/>
          <w:sz w:val="24"/>
          <w:szCs w:val="24"/>
        </w:rPr>
        <w:t>organisation représentative de l’ensemble des personnels et lui ont permis de conserver 5 sièges sur 10 au CTA. Les élus qui se présentent aujourd’hui devant</w:t>
      </w:r>
      <w:r w:rsidR="00890307">
        <w:rPr>
          <w:rFonts w:ascii="Verdana" w:hAnsi="Verdana"/>
          <w:sz w:val="24"/>
          <w:szCs w:val="24"/>
        </w:rPr>
        <w:t xml:space="preserve"> </w:t>
      </w:r>
      <w:r w:rsidR="005151FF">
        <w:rPr>
          <w:rFonts w:ascii="Verdana" w:hAnsi="Verdana"/>
          <w:sz w:val="24"/>
          <w:szCs w:val="24"/>
        </w:rPr>
        <w:t>vous, investis de la confiance de leurs collègues ne sont pas des permanents ou des professionnels du syndicalisme. Nous sommes d’abord des professionnels de nos métiers, tous en activité dans nos écoles, nos établissements, nos services. C’est à ce double titre, en tant que professionnels de nos métiers en tant qu’élus des personnels que nous souhaitons que nos avis et interventions soient entendus.</w:t>
      </w:r>
    </w:p>
    <w:p w:rsidR="00890307" w:rsidRDefault="005151FF" w:rsidP="00C00451">
      <w:pPr>
        <w:spacing w:after="120" w:line="240" w:lineRule="auto"/>
        <w:jc w:val="both"/>
        <w:rPr>
          <w:rFonts w:ascii="Verdana" w:hAnsi="Verdana"/>
          <w:sz w:val="24"/>
          <w:szCs w:val="24"/>
        </w:rPr>
      </w:pPr>
      <w:r>
        <w:rPr>
          <w:rFonts w:ascii="Verdana" w:hAnsi="Verdana"/>
          <w:sz w:val="24"/>
          <w:szCs w:val="24"/>
        </w:rPr>
        <w:t xml:space="preserve">Or, c’est le deuxième point sur lequel nous souhaitions intervenir, la voix des personnels n’est aujourd’hui plus entendue, aux différents niveaux de l’Etat, qu’il s’agisse </w:t>
      </w:r>
      <w:r w:rsidR="00890307">
        <w:rPr>
          <w:rFonts w:ascii="Verdana" w:hAnsi="Verdana"/>
          <w:sz w:val="24"/>
          <w:szCs w:val="24"/>
        </w:rPr>
        <w:t xml:space="preserve">du gel de la valeur du point d’indice et </w:t>
      </w:r>
      <w:r>
        <w:rPr>
          <w:rFonts w:ascii="Verdana" w:hAnsi="Verdana"/>
          <w:sz w:val="24"/>
          <w:szCs w:val="24"/>
        </w:rPr>
        <w:t>de la paupérisation des fonctionnaires, du renforcement de l’autoritarisme, des réformes concernant les statuts et carrière</w:t>
      </w:r>
      <w:r w:rsidR="00890307">
        <w:rPr>
          <w:rFonts w:ascii="Verdana" w:hAnsi="Verdana"/>
          <w:sz w:val="24"/>
          <w:szCs w:val="24"/>
        </w:rPr>
        <w:t>s</w:t>
      </w:r>
      <w:r>
        <w:rPr>
          <w:rFonts w:ascii="Verdana" w:hAnsi="Verdana"/>
          <w:sz w:val="24"/>
          <w:szCs w:val="24"/>
        </w:rPr>
        <w:t xml:space="preserve"> ou celles du système éducatif, comme la loi d’orientation dite de refondat</w:t>
      </w:r>
      <w:r w:rsidR="00890307">
        <w:rPr>
          <w:rFonts w:ascii="Verdana" w:hAnsi="Verdana"/>
          <w:sz w:val="24"/>
          <w:szCs w:val="24"/>
        </w:rPr>
        <w:t>ion ou la réforme des collèges. A</w:t>
      </w:r>
      <w:r>
        <w:rPr>
          <w:rFonts w:ascii="Verdana" w:hAnsi="Verdana"/>
          <w:sz w:val="24"/>
          <w:szCs w:val="24"/>
        </w:rPr>
        <w:t>utant de domaine</w:t>
      </w:r>
      <w:r w:rsidR="00890307">
        <w:rPr>
          <w:rFonts w:ascii="Verdana" w:hAnsi="Verdana"/>
          <w:sz w:val="24"/>
          <w:szCs w:val="24"/>
        </w:rPr>
        <w:t>s</w:t>
      </w:r>
      <w:r>
        <w:rPr>
          <w:rFonts w:ascii="Verdana" w:hAnsi="Verdana"/>
          <w:sz w:val="24"/>
          <w:szCs w:val="24"/>
        </w:rPr>
        <w:t xml:space="preserve"> où nos critiques sont </w:t>
      </w:r>
      <w:r w:rsidR="007E1DE8">
        <w:rPr>
          <w:rFonts w:ascii="Verdana" w:hAnsi="Verdana"/>
          <w:sz w:val="24"/>
          <w:szCs w:val="24"/>
        </w:rPr>
        <w:t xml:space="preserve">traitées </w:t>
      </w:r>
      <w:r w:rsidR="00890307">
        <w:rPr>
          <w:rFonts w:ascii="Verdana" w:hAnsi="Verdana"/>
          <w:sz w:val="24"/>
          <w:szCs w:val="24"/>
        </w:rPr>
        <w:t>comme une incapacité de notre part à comprendre</w:t>
      </w:r>
      <w:r w:rsidR="007E1DE8">
        <w:rPr>
          <w:rFonts w:ascii="Verdana" w:hAnsi="Verdana"/>
          <w:sz w:val="24"/>
          <w:szCs w:val="24"/>
        </w:rPr>
        <w:t xml:space="preserve"> </w:t>
      </w:r>
      <w:r w:rsidR="00890307">
        <w:rPr>
          <w:rFonts w:ascii="Verdana" w:hAnsi="Verdana"/>
          <w:sz w:val="24"/>
          <w:szCs w:val="24"/>
        </w:rPr>
        <w:t xml:space="preserve">ou comme des positions ringardes et passéistes, le passage </w:t>
      </w:r>
      <w:r w:rsidR="00C02073">
        <w:rPr>
          <w:rFonts w:ascii="Verdana" w:hAnsi="Verdana"/>
          <w:sz w:val="24"/>
          <w:szCs w:val="24"/>
        </w:rPr>
        <w:t>en</w:t>
      </w:r>
      <w:bookmarkStart w:id="0" w:name="_GoBack"/>
      <w:bookmarkEnd w:id="0"/>
      <w:r w:rsidR="00890307">
        <w:rPr>
          <w:rFonts w:ascii="Verdana" w:hAnsi="Verdana"/>
          <w:sz w:val="24"/>
          <w:szCs w:val="24"/>
        </w:rPr>
        <w:t xml:space="preserve"> force tenant lieu alors de politique</w:t>
      </w:r>
      <w:r w:rsidR="007E1DE8">
        <w:rPr>
          <w:rFonts w:ascii="Verdana" w:hAnsi="Verdana"/>
          <w:sz w:val="24"/>
          <w:szCs w:val="24"/>
        </w:rPr>
        <w:t xml:space="preserve">. </w:t>
      </w:r>
    </w:p>
    <w:p w:rsidR="005151FF" w:rsidRDefault="007E1DE8" w:rsidP="00C00451">
      <w:pPr>
        <w:spacing w:after="120" w:line="240" w:lineRule="auto"/>
        <w:jc w:val="both"/>
        <w:rPr>
          <w:rFonts w:ascii="Verdana" w:hAnsi="Verdana"/>
          <w:sz w:val="24"/>
          <w:szCs w:val="24"/>
        </w:rPr>
      </w:pPr>
      <w:r>
        <w:rPr>
          <w:rFonts w:ascii="Verdana" w:hAnsi="Verdana"/>
          <w:sz w:val="24"/>
          <w:szCs w:val="24"/>
        </w:rPr>
        <w:t xml:space="preserve">Ainsi dans le cas du collège, une réforme rejetée par une très large majorité de personnels, est non seulement maintenue, mais encore mise en œuvre à grand renfort de grand-messes, d’injonctions autoritaires et de moyens qui manquent cruellement </w:t>
      </w:r>
      <w:r w:rsidR="00890307">
        <w:rPr>
          <w:rFonts w:ascii="Verdana" w:hAnsi="Verdana"/>
          <w:sz w:val="24"/>
          <w:szCs w:val="24"/>
        </w:rPr>
        <w:t xml:space="preserve">aux élèves et </w:t>
      </w:r>
      <w:r>
        <w:rPr>
          <w:rFonts w:ascii="Verdana" w:hAnsi="Verdana"/>
          <w:sz w:val="24"/>
          <w:szCs w:val="24"/>
        </w:rPr>
        <w:t>à la formation des personnels.</w:t>
      </w:r>
    </w:p>
    <w:p w:rsidR="00802B93" w:rsidRDefault="00802B93" w:rsidP="00C00451">
      <w:pPr>
        <w:spacing w:after="120" w:line="240" w:lineRule="auto"/>
        <w:jc w:val="both"/>
        <w:rPr>
          <w:rFonts w:ascii="Verdana" w:hAnsi="Verdana"/>
          <w:sz w:val="24"/>
          <w:szCs w:val="24"/>
        </w:rPr>
      </w:pPr>
      <w:r>
        <w:rPr>
          <w:rFonts w:ascii="Verdana" w:hAnsi="Verdana"/>
          <w:sz w:val="24"/>
          <w:szCs w:val="24"/>
        </w:rPr>
        <w:t>Au nom des personnels, la FSU réaffirme son rejet de cette réforme et la nécessité d’en obtenir l’abrogation. Nous exigeons une autre réforme qui réponde aux besoins des élèves et à une véritable ambition pour l’Ecole.</w:t>
      </w:r>
    </w:p>
    <w:sectPr w:rsidR="00802B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573"/>
    <w:rsid w:val="00361E19"/>
    <w:rsid w:val="005151FF"/>
    <w:rsid w:val="00766573"/>
    <w:rsid w:val="007E1DE8"/>
    <w:rsid w:val="00802B93"/>
    <w:rsid w:val="00890307"/>
    <w:rsid w:val="00C00451"/>
    <w:rsid w:val="00C02073"/>
    <w:rsid w:val="00D750CA"/>
    <w:rsid w:val="00E146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6657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66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76657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766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1</Pages>
  <Words>418</Words>
  <Characters>2300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SNES3GRE</dc:creator>
  <cp:lastModifiedBy>SNES3GRE</cp:lastModifiedBy>
  <cp:revision>5</cp:revision>
  <dcterms:created xsi:type="dcterms:W3CDTF">2015-11-03T08:13:00Z</dcterms:created>
  <dcterms:modified xsi:type="dcterms:W3CDTF">2015-11-03T16:36:00Z</dcterms:modified>
</cp:coreProperties>
</file>